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Cs w:val="44"/>
          <w:u w:val="none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Cs w:val="44"/>
          <w:u w:val="none"/>
        </w:rPr>
        <w:t>采购项目要求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</w:rPr>
      </w:pP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功能设计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1.打造“人大+工会”联动普法工作机制；法律服务终端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全面对接人大立法、劳动保障、建会入会、集体协商等工会工作领域，系统整合我国现行法律法规及政策文件；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终端同时提供人大、工会相关普法学法资源，创新采用视频、漫画、图文等多元化普法宣传形式，根据区域特点精准配置普法内容。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“人大+工会”联动学法平台；法律服务终端开设民法典专题模块，包含新旧民法典对照学习、民法典热点问答及民法典知识竞赛等内容，通过系统化知识点呈现与互动式答题相结合的方式，扎实推进民法典普法宣传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TW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提供接入DeepSeek大语音模型的智能问答系统，深度融合本地化轻量级DeepSeek模型与云端增强服务，以构建具备专业法律知识处理能力的智能法律问答功能，实现全时域响应与高专业度保障，满足企业劳工7*24小时在线即时法律问题响应，无论问题简单还是复杂，都能迅速给出法律解答，解决群众随时问的需求；同时，该系统也能为“人大+工会”分站阵地建设提供有力支持，全面强化法律服务AI能力，有效提升基层法律服务效能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4.提供高效便捷的法律服务功能组件，重点涵盖工会领域常用法律文书、劳动用工法律咨询意见书、赔偿计算及法务地图等模块，切实为企业劳工人员解决法律问题提供及时有效的法律服务。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Hans" w:bidi="ar-SA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功能描述</w:t>
      </w:r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0" w:name="_Toc19991952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一体机软件功能</w:t>
      </w:r>
      <w:bookmarkEnd w:id="0"/>
    </w:p>
    <w:p>
      <w:pPr>
        <w:pStyle w:val="5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732" w:firstLineChars="228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“人大+工会”联动普法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（1）法律法规库：整合我国绝大多数的法律法规、政策文件，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包括人大立法、劳动保障、建会入会、集体协商等；</w:t>
      </w:r>
      <w:r>
        <w:rPr>
          <w:rFonts w:hint="eastAsia" w:ascii="仿宋" w:hAnsi="仿宋" w:eastAsia="仿宋" w:cs="仿宋"/>
          <w:sz w:val="32"/>
          <w:szCs w:val="32"/>
        </w:rPr>
        <w:t>支持关键词搜索、条件搜索功能。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）以案说法：收录专业法律人士对热点案件的解析，帮助职工以案学法、增强维权意识。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）普法视频：提供丰富的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人大+工会相关的</w:t>
      </w:r>
      <w:r>
        <w:rPr>
          <w:rFonts w:hint="eastAsia" w:ascii="仿宋" w:hAnsi="仿宋" w:eastAsia="仿宋" w:cs="仿宋"/>
          <w:sz w:val="32"/>
          <w:szCs w:val="32"/>
        </w:rPr>
        <w:t>普法短视频供职工浏览，支持在线播放。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28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2.“人大+工会”联动学法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民法典：包含新旧民法典对照学习、民法典热点问答及民法典知识竞赛等内容，通过系统化知识点呈现与互动式答题相结合的方式，扎实推进民法典普法宣传工作。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28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3.智能咨询问答系统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智能咨询（融合Deepseek）：深度对接Deepseek大语言模型，职工输入法律问题后，系统通过自然语言处理技术解析需求，精准匹配法律条文与案例，提供7×24小时即时解答。例如，针对襄阳纺织、汽车制造等支柱产业常见的劳动合同纠纷、工伤认定问题，可快速生成专业解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（2）智能法律意见书：基于职工咨询内容，系统自动生成结构化法律意见书，涵盖情况分析、处理建议、法律依据、参考案例等内容。意见书支持在线预览、扫码下载，为职工后续维权提供书面指导。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律师视频咨询（连线工会坐席律师）：整合襄阳市工会合作律师资源，建立律师排班机制。职工点击“律师视频咨询”后，系统自动连线律师，支持视频通话、语音通话、文件传输等功能，实现“面对面”专业法律咨询服务。</w:t>
      </w:r>
    </w:p>
    <w:p>
      <w:pPr>
        <w:pStyle w:val="5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864" w:leftChars="0" w:hanging="224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高效便捷的法律服务功能组件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找律师：展示襄阳市工会合作律师信息，包括执业年限、擅长领域等，职工可语音描述法律问题，系统快速精准匹配合适律师。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法务地图：展示襄阳市本地的工会服务中心、法律服务机构等机构信息。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）赔偿计算：内置工伤赔偿、交通事故赔偿、加班工资、年休假等多种赔偿计算公式，职工输入相关参数，即可自动生成赔偿金额预估结果。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（4）法律文书模板：提供劳动合同、仲裁申请书、劳动报酬追索等超100份常用法律文书模板，支持在线编辑、格式校验，降低职工文书撰写门槛。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（5）办事指南：以图文、视频形式展示法律援助申请条件、流程、所需材料，以及在线调解、劳动仲裁等业务办理指南，帮助职工清晰了解维权路径。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）工会法律援助申请：提供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工会援助信息查询，可查看工会援助流程，方便职工办理援助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）工会在线调解申请：自动跳转襄阳市总工会现有在线调解系统。</w:t>
      </w:r>
      <w:bookmarkStart w:id="1" w:name="_Toc1999195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一体机硬件组件</w:t>
      </w:r>
      <w:bookmarkEnd w:id="1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组件名称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显示屏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32英寸，液晶显示屏，分辨率1920*1080，点击寿命≥6千万次单点触摸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主板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CPU数量6核，内存4G，储存16G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网络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支持Wi-Fi和有线网络接入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摄像头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分辨率1920*1080,200万像素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话筒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特种防爆PC+ABS材质手持话筒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身份证阅读器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支持所有标准二代身份证读取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机柜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防尘防暴，620mm（长）*680mm（宽）*1800mm（高）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电源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输入电压AC 100-240V，输入电流2.0A 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操作系统</w:t>
            </w:r>
          </w:p>
        </w:tc>
        <w:tc>
          <w:tcPr>
            <w:tcW w:w="55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Android 7.1</w:t>
            </w:r>
          </w:p>
        </w:tc>
      </w:tr>
    </w:tbl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Hans" w:bidi="ar-SA"/>
        </w:rPr>
        <w:t>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质量要求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为保证安全及质量，</w:t>
      </w:r>
      <w:r>
        <w:rPr>
          <w:rFonts w:hint="eastAsia" w:ascii="仿宋" w:hAnsi="仿宋" w:eastAsia="仿宋" w:cs="仿宋"/>
          <w:sz w:val="32"/>
          <w:szCs w:val="32"/>
        </w:rPr>
        <w:t>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要求完成</w:t>
      </w:r>
      <w:r>
        <w:rPr>
          <w:rFonts w:hint="eastAsia" w:ascii="仿宋" w:hAnsi="仿宋" w:eastAsia="仿宋" w:cs="仿宋"/>
          <w:sz w:val="32"/>
          <w:szCs w:val="32"/>
        </w:rPr>
        <w:t>深度合成服务算法备案，响应文件中提供中央网络安全和信息化委员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办公室（中华人民共和国国家互联网信息办公室）网页公示截图证明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1365" w:leftChars="0" w:hanging="720" w:firstLine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四、商务要求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为保证实际能力与经验，要求供应商提供以往的合作案例，响应文件中提供法律服务终端的类似业绩证明。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E1F44"/>
    <w:multiLevelType w:val="multilevel"/>
    <w:tmpl w:val="028E1F44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44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C6693"/>
    <w:rsid w:val="057274FF"/>
    <w:rsid w:val="159A3ED7"/>
    <w:rsid w:val="27646268"/>
    <w:rsid w:val="6F9C6693"/>
    <w:rsid w:val="7796242E"/>
    <w:rsid w:val="FFFB8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/>
      <w:jc w:val="center"/>
      <w:outlineLvl w:val="0"/>
    </w:pPr>
    <w:rPr>
      <w:rFonts w:ascii="Calibri" w:hAnsi="Calibri" w:eastAsia="楷体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left"/>
      <w:outlineLvl w:val="1"/>
    </w:pPr>
    <w:rPr>
      <w:rFonts w:ascii="Arial" w:hAnsi="Arial" w:eastAsia="楷体"/>
      <w:b/>
      <w:sz w:val="32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next w:val="1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Times New Roman" w:eastAsia="宋体"/>
      <w:szCs w:val="20"/>
      <w:lang w:val="zh-CN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rFonts w:cs="Times New Roman"/>
      <w:color w:val="0000FF"/>
      <w:u w:val="single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1793</Words>
  <Characters>1907</Characters>
  <Lines>0</Lines>
  <Paragraphs>0</Paragraphs>
  <TotalTime>260</TotalTime>
  <ScaleCrop>false</ScaleCrop>
  <LinksUpToDate>false</LinksUpToDate>
  <CharactersWithSpaces>1910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2026-03-04T11:01:00Z</dcterms:created>
  <dc:creator>识度</dc:creator>
  <cp:lastModifiedBy>thtf</cp:lastModifiedBy>
  <dcterms:modified xsi:type="dcterms:W3CDTF">2026-05-25T10:50:56Z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499E9D2C44D243BCAE9AC0B9EE5A35F8_11</vt:lpwstr>
  </property>
  <property fmtid="{D5CDD505-2E9C-101B-9397-08002B2CF9AE}" pid="4" name="KSOTemplateDocerSaveRecord">
    <vt:lpwstr>eyJoZGlkIjoiYjQzMmNlMWY5MGUyNzA5Mzc5OTQ5OTdlNTMwYTk3ZmQiLCJ1c2VySWQiOiI0MDc5MDcxMzcifQ==</vt:lpwstr>
  </property>
</Properties>
</file>