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b w:val="0"/>
          <w:bCs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lang w:val="en-US" w:eastAsia="zh-CN"/>
        </w:rPr>
        <w:t>：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Cs w:val="44"/>
          <w:u w:val="none"/>
        </w:rPr>
      </w:pPr>
      <w:r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Cs w:val="44"/>
          <w:u w:val="none"/>
        </w:rPr>
        <w:t>采购项目要求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/>
        </w:rPr>
      </w:pPr>
    </w:p>
    <w:p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功能设计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1.打造“人大+工会”联动普法工作机制；法律服务终端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全面对接人大立法、劳动保障、建会入会、集体协商等工会工作领域，系统整合我国现行法律法规及政策文件；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终端同时提供人大、工会相关普法学法资源，创新采用视频、漫画、图文等多元化普法宣传形式，根据区域特点精准配置普法内容。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供“人大+工会”联动学法平台；法律服务终端开设民法典专题模块，包含新旧民法典对照学习、民法典热点问答及民法典知识竞赛等内容，通过系统化知识点呈现与互动式答题相结合的方式，扎实推进民法典普法宣传工作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TW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提供接入DeepSeek大语音模型的智能问答系统，深度融合本地化轻量级DeepSeek模型与云端增强服务，以构建具备专业法律知识处理能力的智能法律问答功能，实现全时域响应与高专业度保障，满足企业劳工7*24小时在线即时法律问题响应，无论问题简单还是复杂，都能迅速给出法律解答，解决群众随时问的需求；同时，该系统也能为“人大+工会”分站阵地建设提供有力支持，全面强化法律服务AI能力，有效提升基层法律服务效能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4.提供高效便捷的法律服务功能组件，重点涵盖工会领域常用法律文书、劳动用工法律咨询意见书、赔偿计算及法务地图等模块，切实为企业劳工人员解决法律问题提供及时有效的法律服务。</w:t>
      </w:r>
    </w:p>
    <w:p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Hans" w:bidi="ar-SA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功能描述</w:t>
      </w:r>
    </w:p>
    <w:p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bookmarkStart w:id="0" w:name="_Toc199919528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一体机软件功能</w:t>
      </w:r>
      <w:bookmarkEnd w:id="0"/>
    </w:p>
    <w:p>
      <w:pPr>
        <w:pStyle w:val="5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732" w:firstLineChars="228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“人大+工会”联动普法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（1）法律法规库：整合我国绝大多数的法律法规、政策文件，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包括人大立法、劳动保障、建会入会、集体协商等；</w:t>
      </w:r>
      <w:r>
        <w:rPr>
          <w:rFonts w:hint="eastAsia" w:ascii="仿宋" w:hAnsi="仿宋" w:eastAsia="仿宋" w:cs="仿宋"/>
          <w:sz w:val="32"/>
          <w:szCs w:val="32"/>
        </w:rPr>
        <w:t>支持关键词搜索、条件搜索功能。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）以案说法：收录专业法律人士对热点案件的解析，帮助职工以案学法、增强维权意识。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）普法视频：提供丰富的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人大+工会相关的</w:t>
      </w:r>
      <w:r>
        <w:rPr>
          <w:rFonts w:hint="eastAsia" w:ascii="仿宋" w:hAnsi="仿宋" w:eastAsia="仿宋" w:cs="仿宋"/>
          <w:sz w:val="32"/>
          <w:szCs w:val="32"/>
        </w:rPr>
        <w:t>普法短视频供职工浏览，支持在线播放。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32" w:firstLineChars="228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2.“人大+工会”联动学法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29" w:firstLineChars="228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民法典：包含新旧民法典对照学习、民法典热点问答及民法典知识竞赛等内容，通过系统化知识点呈现与互动式答题相结合的方式，扎实推进民法典普法宣传工作。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32" w:firstLineChars="228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3.智能咨询问答系统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智能咨询（融合Deepseek）：深度对接Deepseek大语言模型，职工输入法律问题后，系统通过自然语言处理技术解析需求，精准匹配法律条文与案例，提供7×24小时即时解答。例如，针对襄阳纺织、汽车制造等支柱产业常见的劳动合同纠纷、工伤认定问题，可快速生成专业解答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（2）智能法律意见书：基于职工咨询内容，系统自动生成结构化法律意见书，涵盖情况分析、处理建议、法律依据、参考案例等内容。意见书支持在线预览、扫码下载，为职工后续维权提供书面指导。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律师视频咨询（连线工会坐席律师）：整合襄阳市工会合作律师资源，建立律师排班机制。职工点击“律师视频咨询”后，系统自动连线律师，支持视频通话、语音通话、文件传输等功能，实现“面对面”专业法律咨询服务。</w:t>
      </w:r>
    </w:p>
    <w:p>
      <w:pPr>
        <w:pStyle w:val="5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864" w:leftChars="0" w:hanging="224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高效便捷的法律服务功能组件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sz w:val="32"/>
          <w:szCs w:val="32"/>
        </w:rPr>
        <w:t>找律师：展示襄阳市工会合作律师信息，包括执业年限、擅长领域等，职工可语音描述法律问题，系统快速精准匹配合适律师。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法务地图：展示襄阳市本地的工会服务中心、法律服务机构等机构信息。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）赔偿计算：内置工伤赔偿、交通事故赔偿、加班工资、年休假等多种赔偿计算公式，职工输入相关参数，即可自动生成赔偿金额预估结果。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（4）法律文书模板：提供劳动合同、仲裁申请书、劳动报酬追索等超100份常用法律文书模板，支持在线编辑、格式校验，降低职工文书撰写门槛。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（5）办事指南：以图文、视频形式展示法律援助申请条件、流程、所需材料，以及在线调解、劳动仲裁等业务办理指南，帮助职工清晰了解维权路径。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）工会法律援助申请：提供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工会援助信息查询，可查看工会援助流程，方便职工办理援助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）工会在线调解申请：自动跳转襄阳市总工会现有在线调解系统。</w:t>
      </w:r>
      <w:bookmarkStart w:id="1" w:name="_Toc19991952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一体机硬件组件</w:t>
      </w:r>
      <w:bookmarkEnd w:id="1"/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984"/>
        <w:gridCol w:w="5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19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组件名称</w:t>
            </w:r>
          </w:p>
        </w:tc>
        <w:tc>
          <w:tcPr>
            <w:tcW w:w="557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显示屏</w:t>
            </w:r>
          </w:p>
        </w:tc>
        <w:tc>
          <w:tcPr>
            <w:tcW w:w="557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32英寸，液晶显示屏，分辨率1920*1080，点击寿命≥6千万次单点触摸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主板</w:t>
            </w:r>
          </w:p>
        </w:tc>
        <w:tc>
          <w:tcPr>
            <w:tcW w:w="557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CPU数量6核，内存4G，储存16G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19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网络</w:t>
            </w:r>
          </w:p>
        </w:tc>
        <w:tc>
          <w:tcPr>
            <w:tcW w:w="557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支持Wi-Fi和有线网络接入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19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摄像头</w:t>
            </w:r>
          </w:p>
        </w:tc>
        <w:tc>
          <w:tcPr>
            <w:tcW w:w="557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分辨率1920*1080,200万像素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19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话筒</w:t>
            </w:r>
          </w:p>
        </w:tc>
        <w:tc>
          <w:tcPr>
            <w:tcW w:w="557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特种防爆PC+ABS材质手持话筒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19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身份证阅读器</w:t>
            </w:r>
          </w:p>
        </w:tc>
        <w:tc>
          <w:tcPr>
            <w:tcW w:w="557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支持所有标准二代身份证读取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19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机柜</w:t>
            </w:r>
          </w:p>
        </w:tc>
        <w:tc>
          <w:tcPr>
            <w:tcW w:w="557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防尘防暴，620mm（长）*680mm（宽）*1800mm（高）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19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电源</w:t>
            </w:r>
          </w:p>
        </w:tc>
        <w:tc>
          <w:tcPr>
            <w:tcW w:w="557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输入电压AC 100-240V，输入电流2.0A Max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19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操作系统</w:t>
            </w:r>
          </w:p>
        </w:tc>
        <w:tc>
          <w:tcPr>
            <w:tcW w:w="557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Android 7.1</w:t>
            </w:r>
          </w:p>
        </w:tc>
      </w:tr>
    </w:tbl>
    <w:p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Hans" w:bidi="ar-SA"/>
        </w:rPr>
        <w:t>、</w:t>
      </w: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质量要求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为保证安全及质量，</w:t>
      </w:r>
      <w:r>
        <w:rPr>
          <w:rFonts w:hint="eastAsia" w:ascii="仿宋" w:hAnsi="仿宋" w:eastAsia="仿宋" w:cs="仿宋"/>
          <w:sz w:val="32"/>
          <w:szCs w:val="32"/>
        </w:rPr>
        <w:t>设备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要求完成</w:t>
      </w:r>
      <w:r>
        <w:rPr>
          <w:rFonts w:hint="eastAsia" w:ascii="仿宋" w:hAnsi="仿宋" w:eastAsia="仿宋" w:cs="仿宋"/>
          <w:sz w:val="32"/>
          <w:szCs w:val="32"/>
        </w:rPr>
        <w:t>深度合成服务算法备案，响应文件中提供中央网络安全和信息化委员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会</w:t>
      </w:r>
      <w:bookmarkStart w:id="2" w:name="_GoBack"/>
      <w:bookmarkEnd w:id="2"/>
      <w:r>
        <w:rPr>
          <w:rFonts w:hint="eastAsia" w:ascii="仿宋" w:hAnsi="仿宋" w:eastAsia="仿宋" w:cs="仿宋"/>
          <w:sz w:val="32"/>
          <w:szCs w:val="32"/>
        </w:rPr>
        <w:t>办公室（中华人民共和国国家互联网信息办公室）网页公示截图证明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1365" w:leftChars="0" w:hanging="720" w:firstLineChars="0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四、商务要求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为保证实际能力与经验，要求供应商提供以往的合作案例，响应文件中提供法律服务终端的类似业绩证明。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E1F44"/>
    <w:multiLevelType w:val="multilevel"/>
    <w:tmpl w:val="028E1F44"/>
    <w:lvl w:ilvl="0" w:tentative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44"/>
      </w:r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C6693"/>
    <w:rsid w:val="057274FF"/>
    <w:rsid w:val="159A3ED7"/>
    <w:rsid w:val="27646268"/>
    <w:rsid w:val="6F9C6693"/>
    <w:rsid w:val="F77B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/>
      <w:jc w:val="center"/>
      <w:outlineLvl w:val="0"/>
    </w:pPr>
    <w:rPr>
      <w:rFonts w:ascii="Calibri" w:hAnsi="Calibri" w:eastAsia="楷体"/>
      <w:b/>
      <w:kern w:val="44"/>
      <w:sz w:val="44"/>
      <w:szCs w:val="20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/>
      <w:jc w:val="left"/>
      <w:outlineLvl w:val="1"/>
    </w:pPr>
    <w:rPr>
      <w:rFonts w:ascii="Arial" w:hAnsi="Arial" w:eastAsia="楷体"/>
      <w:b/>
      <w:sz w:val="32"/>
      <w:szCs w:val="20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Body Text First Indent"/>
    <w:basedOn w:val="6"/>
    <w:next w:val="1"/>
    <w:qFormat/>
    <w:uiPriority w:val="0"/>
    <w:pPr>
      <w:autoSpaceDE w:val="0"/>
      <w:autoSpaceDN w:val="0"/>
      <w:adjustRightInd w:val="0"/>
      <w:spacing w:line="360" w:lineRule="auto"/>
      <w:ind w:firstLine="420"/>
    </w:pPr>
    <w:rPr>
      <w:rFonts w:ascii="宋体" w:hAnsi="Times New Roman" w:eastAsia="宋体"/>
      <w:szCs w:val="20"/>
      <w:lang w:val="zh-CN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99"/>
    <w:rPr>
      <w:rFonts w:cs="Times New Roman"/>
      <w:color w:val="0000FF"/>
      <w:u w:val="single"/>
    </w:rPr>
  </w:style>
  <w:style w:type="paragraph" w:customStyle="1" w:styleId="12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1793</Words>
  <Characters>1907</Characters>
  <Lines>0</Lines>
  <Paragraphs>0</Paragraphs>
  <TotalTime>259</TotalTime>
  <ScaleCrop>false</ScaleCrop>
  <LinksUpToDate>false</LinksUpToDate>
  <CharactersWithSpaces>1910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2026-03-04T11:01:00Z</dcterms:created>
  <dc:creator>识度</dc:creator>
  <cp:lastModifiedBy>thtf</cp:lastModifiedBy>
  <dcterms:modified xsi:type="dcterms:W3CDTF">2026-04-23T15:32:27Z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499E9D2C44D243BCAE9AC0B9EE5A35F8_11</vt:lpwstr>
  </property>
  <property fmtid="{D5CDD505-2E9C-101B-9397-08002B2CF9AE}" pid="4" name="KSOTemplateDocerSaveRecord">
    <vt:lpwstr>eyJoZGlkIjoiYjQzMmNlMWY5MGUyNzA5Mzc5OTQ5OTdlNTMwYTk3ZmQiLCJ1c2VySWQiOiI0MDc5MDcxMzcifQ==</vt:lpwstr>
  </property>
</Properties>
</file>