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1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10"/>
          <w:rFonts w:hint="eastAsia" w:ascii="CESI小标宋-GB2312" w:hAnsi="CESI小标宋-GB2312" w:eastAsia="CESI小标宋-GB2312" w:cs="CESI小标宋-GB2312"/>
          <w:b w:val="0"/>
          <w:bCs w:val="0"/>
          <w:color w:val="000000"/>
          <w:kern w:val="2"/>
          <w:szCs w:val="44"/>
          <w:u w:val="none"/>
        </w:rPr>
      </w:pPr>
      <w:r>
        <w:rPr>
          <w:rStyle w:val="10"/>
          <w:rFonts w:hint="eastAsia" w:ascii="CESI小标宋-GB2312" w:hAnsi="CESI小标宋-GB2312" w:eastAsia="CESI小标宋-GB2312" w:cs="CESI小标宋-GB2312"/>
          <w:b w:val="0"/>
          <w:bCs w:val="0"/>
          <w:color w:val="000000"/>
          <w:kern w:val="2"/>
          <w:szCs w:val="44"/>
          <w:u w:val="none"/>
        </w:rPr>
        <w:t>采购</w:t>
      </w:r>
      <w:r>
        <w:rPr>
          <w:rStyle w:val="10"/>
          <w:rFonts w:hint="eastAsia" w:ascii="CESI小标宋-GB2312" w:hAnsi="CESI小标宋-GB2312" w:eastAsia="CESI小标宋-GB2312" w:cs="CESI小标宋-GB2312"/>
          <w:b w:val="0"/>
          <w:bCs w:val="0"/>
          <w:color w:val="000000"/>
          <w:kern w:val="2"/>
          <w:szCs w:val="44"/>
          <w:u w:val="none"/>
          <w:lang w:eastAsia="zh-CN"/>
        </w:rPr>
        <w:t>服务</w:t>
      </w:r>
      <w:r>
        <w:rPr>
          <w:rStyle w:val="10"/>
          <w:rFonts w:hint="eastAsia" w:ascii="CESI小标宋-GB2312" w:hAnsi="CESI小标宋-GB2312" w:eastAsia="CESI小标宋-GB2312" w:cs="CESI小标宋-GB2312"/>
          <w:b w:val="0"/>
          <w:bCs w:val="0"/>
          <w:color w:val="000000"/>
          <w:kern w:val="2"/>
          <w:szCs w:val="44"/>
          <w:u w:val="none"/>
        </w:rPr>
        <w:t>项目要求</w:t>
      </w:r>
    </w:p>
    <w:p>
      <w:pPr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根据襄阳市襄工办〔202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号文件精神，做好襄阳市行政区划内（含中央和省属）各企事业单位、机关团体在职职工重大疾病医疗互助活动的服务，结合襄阳市实际情况和《襄阳市职工重大疾病医疗互助办法（试行）》（202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提供有关服务，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由供应商提供业务系统，作为数据处理的平台，实现采购人对数据管理的要求。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医疗互助金审核管理服务内容及标准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收单交接、离场文档处理服务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收单交接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分为单证接收及返还服务两部分。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服务内容及标准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单证接收：在襄阳市内，提供每周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次免费至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办公场所的上门收单服务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派专人至现场收集申请材料、需扫描的线下物理件等。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单证返还：在襄阳市内，提供每周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次免费至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办公场所的上门返件服务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申请材料、需扫描的线下物理件完成电子归档后专人再送还市总工会。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单证接收与单证返还环节，双方均需要在收到案件材料后及时进行确认。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2.离场文档处理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双方商定，对于医疗互助金审核管理物理件，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采购方的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业务系统，将医疗互助金审核管理物理件扫描成电子影像文件，负责将该环节处理的有关影像和数据收发、传送给市总工会。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并将资料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按照市总工会档案管理的相关规则进行整理。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具体要求及标准如下：</w:t>
      </w:r>
    </w:p>
    <w:tbl>
      <w:tblPr>
        <w:tblStyle w:val="11"/>
        <w:tblW w:w="89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2850"/>
        <w:gridCol w:w="4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容</w:t>
            </w:r>
          </w:p>
        </w:tc>
        <w:tc>
          <w:tcPr>
            <w:tcW w:w="4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材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料整理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1)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按照市总工会的要求对物理材料进行排序、整理；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2)去除案件材料的其他金属件，用订书机在材料的左上角进行装订。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确保医疗互助金审核管理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案件资料按照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市总工会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求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顺序整理整齐，无遗失；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2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确保不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同案件包和不同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的材料不能混装、误装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扫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描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1)按照市总工会要求的回传文件格式及分辨率，将物理材料扫描转换成电子影像文件；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2)根据市总工会要求，对影像进行分类和命名。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3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彩色影像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JPG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格式，分辨率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0*150dpi；黑白影像为TIF格式，分辨率300*3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00dpi；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4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影像效果清晰全面(实物件肉眼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可识别，影像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即要求清晰可辨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识。原始文档不清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晰者除外。)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5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影像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无重叠、无翻转、无歪斜、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无遗漏、无重复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6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影像顺序与实物文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档保持一致；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7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影像分类及命名准确，无误。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归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档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需要按照市总工会的档案整理相关规则进行归档。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8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物理材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料按照要求的顺序整理</w:t>
            </w:r>
            <w:r>
              <w:rPr>
                <w:rFonts w:hint="eastAsia" w:ascii="仿宋_GB2312" w:hAnsi="仿宋_GB2312" w:eastAsia="仿宋_GB2312" w:cs="仿宋_GB2312"/>
                <w:spacing w:val="-21"/>
                <w:sz w:val="24"/>
                <w:szCs w:val="24"/>
              </w:rPr>
              <w:t>整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齐，无遗失。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9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按照保障范围、参加互助的年度分别归类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数据采集服务内容及标准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根据质检通过的影像进行申请人信息、事故信息、就诊信息、医疗账单信息的数据采集。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提供的医疗互助金审核管理资料及客户信息进行严格保密。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审核理算服务内容及标准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基于市总工会提供的申请互助待遇人员清单、给付标准、给付申请书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以及双方确认的审核规则，为市总工会提供理算和权限内案件的审核服务，并按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要求的格式回传理算结果及结论信息。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具体要求及标准如下：</w:t>
      </w:r>
    </w:p>
    <w:tbl>
      <w:tblPr>
        <w:tblStyle w:val="11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2632"/>
        <w:gridCol w:w="4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" w:type="pct"/>
            <w:tcBorders>
              <w:lef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4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容</w:t>
            </w:r>
          </w:p>
        </w:tc>
        <w:tc>
          <w:tcPr>
            <w:tcW w:w="2677" w:type="pct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服务标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836" w:type="pct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核</w:t>
            </w:r>
          </w:p>
        </w:tc>
        <w:tc>
          <w:tcPr>
            <w:tcW w:w="1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基于给付标准和双方约定的审核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规则，对案件进行审核。</w:t>
            </w:r>
          </w:p>
        </w:tc>
        <w:tc>
          <w:tcPr>
            <w:tcW w:w="2677" w:type="pct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0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严格遵守《襄阳市职工重大疾病医疗互助办法》（202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版）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1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严格遵守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双方约定的审核规则。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836" w:type="pct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理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算</w:t>
            </w:r>
          </w:p>
        </w:tc>
        <w:tc>
          <w:tcPr>
            <w:tcW w:w="1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hanging="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基于给付标准和双方约定的理算规则，计算赔付金额。</w:t>
            </w:r>
          </w:p>
        </w:tc>
        <w:tc>
          <w:tcPr>
            <w:tcW w:w="2677" w:type="pct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2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适用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《襄阳市职工重大疾病医疗互助办法（试行）》（2025版）第十一条规定的其中一种重大疾病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3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适用给付标准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的相关约定。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36" w:type="pct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回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传信息</w:t>
            </w:r>
          </w:p>
        </w:tc>
        <w:tc>
          <w:tcPr>
            <w:tcW w:w="1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1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按照双方约定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的文件格式回传结案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息</w:t>
            </w:r>
          </w:p>
        </w:tc>
        <w:tc>
          <w:tcPr>
            <w:tcW w:w="2677" w:type="pct"/>
            <w:tcBorders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4"/>
                <w:sz w:val="24"/>
                <w:szCs w:val="24"/>
              </w:rPr>
              <w:drawing>
                <wp:inline distT="0" distB="0" distL="114300" distR="114300">
                  <wp:extent cx="47625" cy="121285"/>
                  <wp:effectExtent l="0" t="0" r="9525" b="13335"/>
                  <wp:docPr id="14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具体接口文档字段及录入要求，由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双方另行约定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质量考核标准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(一)服务时效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.医疗互助金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时效：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1)线下物理件：平日时，自收到完整的医疗互助金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内确认是否受理，并将受理结果通知申请单位，同时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回传至市总工会。高峰期间，由双方根据具体的业务量另行协商时效；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2.医疗互助金审核管理服务时效：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常规案件审核时效为自受理之日起3个工作日内结案；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)如因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原因导致的回传失败或延误，不计入服务时效。如遇节假日，时效顺延；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)若有需要紧急处理的案件，须按照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指定的顺序做优先处理；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)若平日案件量超过常规量时，可根据具体的业务量，由双方协商后，适当延长医疗互助金审核管理时效；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5)案件如需调查、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核等，服务时效扣除调查、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核时效。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3.档案返还时效：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通知终审结案后5个工作日内，完成归档返还工作。特殊情况或者案件量超过常规量时，需双方协商方可延长归档时效。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三、人员要求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每周二和周四驻场服务，负责收单、初审及咨询答疑。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对拒付异议案件，协助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做好解释说明工作。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专家团队对涉及的病种范围进行审核，确保审核结果的准确性。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mNlMWY5MGUyNzA5Mzc5OTQ5OTdlNTMwYTk3ZmQifQ=="/>
  </w:docVars>
  <w:rsids>
    <w:rsidRoot w:val="1FA7951A"/>
    <w:rsid w:val="11ED0EBF"/>
    <w:rsid w:val="1FA7951A"/>
    <w:rsid w:val="2DDA7ACE"/>
    <w:rsid w:val="3CAE3EE0"/>
    <w:rsid w:val="3F9F7624"/>
    <w:rsid w:val="4EC54525"/>
    <w:rsid w:val="5FADE4D5"/>
    <w:rsid w:val="6A659507"/>
    <w:rsid w:val="6AF066A6"/>
    <w:rsid w:val="6F8717C3"/>
    <w:rsid w:val="6FFDB667"/>
    <w:rsid w:val="7BFDDE98"/>
    <w:rsid w:val="7FBB0262"/>
    <w:rsid w:val="B7E3229A"/>
    <w:rsid w:val="CDFF2D2E"/>
    <w:rsid w:val="D39B9C0F"/>
    <w:rsid w:val="D6F6111C"/>
    <w:rsid w:val="E3FCF510"/>
    <w:rsid w:val="EFD714DD"/>
    <w:rsid w:val="EFF3CEA2"/>
    <w:rsid w:val="F3FFBDA4"/>
    <w:rsid w:val="F6F756C0"/>
    <w:rsid w:val="F7CFE054"/>
    <w:rsid w:val="FA56C827"/>
    <w:rsid w:val="FAEA26C2"/>
    <w:rsid w:val="FAF9F952"/>
    <w:rsid w:val="FDF9A4AE"/>
    <w:rsid w:val="FF6D3CA8"/>
    <w:rsid w:val="FF760B9D"/>
    <w:rsid w:val="FFBD3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/>
      <w:jc w:val="center"/>
      <w:outlineLvl w:val="0"/>
    </w:pPr>
    <w:rPr>
      <w:rFonts w:ascii="Calibri" w:hAnsi="Calibri" w:eastAsia="楷体"/>
      <w:b/>
      <w:kern w:val="44"/>
      <w:sz w:val="44"/>
      <w:szCs w:val="20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left"/>
      <w:outlineLvl w:val="1"/>
    </w:pPr>
    <w:rPr>
      <w:rFonts w:ascii="Arial" w:hAnsi="Arial" w:eastAsia="楷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3"/>
    <w:basedOn w:val="1"/>
    <w:qFormat/>
    <w:uiPriority w:val="0"/>
    <w:pPr>
      <w:ind w:firstLine="480" w:firstLineChars="200"/>
    </w:pPr>
    <w:rPr>
      <w:rFonts w:eastAsia="楷体_GB2312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99"/>
    <w:pPr>
      <w:adjustRightInd w:val="0"/>
      <w:spacing w:before="240" w:after="60"/>
      <w:jc w:val="center"/>
      <w:textAlignment w:val="baseline"/>
      <w:outlineLvl w:val="0"/>
    </w:pPr>
    <w:rPr>
      <w:rFonts w:ascii="Arial" w:hAnsi="Arial" w:eastAsia="楷体"/>
      <w:b/>
      <w:kern w:val="0"/>
      <w:sz w:val="44"/>
      <w:szCs w:val="20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2022-10-19T11:41:00Z</dcterms:created>
  <dc:creator>王星懿</dc:creator>
  <cp:lastModifiedBy>thtf</cp:lastModifiedBy>
  <cp:lastPrinted>2026-02-11T09:40:00Z</cp:lastPrinted>
  <dcterms:modified xsi:type="dcterms:W3CDTF">2026-03-23T09:45:52Z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EAFBDAB58625404986179EBB370A579E_13</vt:lpwstr>
  </property>
</Properties>
</file>