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both"/>
        <w:textAlignment w:val="baseline"/>
        <w:rPr>
          <w:rFonts w:hint="eastAsia" w:ascii="黑体" w:hAnsi="黑体" w:eastAsia="黑体" w:cs="黑体"/>
          <w:color w:val="auto"/>
          <w:kern w:val="1"/>
          <w:sz w:val="32"/>
          <w:szCs w:val="32"/>
          <w:lang w:val="en-US" w:eastAsia="zh-CN" w:bidi="ar-SA"/>
        </w:rPr>
      </w:pPr>
      <w:bookmarkStart w:id="2" w:name="_GoBack"/>
      <w:bookmarkEnd w:id="2"/>
      <w:bookmarkStart w:id="0" w:name="_Toc6356"/>
      <w:bookmarkStart w:id="1" w:name="_Toc30417"/>
      <w:r>
        <w:rPr>
          <w:rFonts w:hint="eastAsia" w:ascii="黑体" w:hAnsi="黑体" w:eastAsia="黑体" w:cs="黑体"/>
          <w:color w:val="auto"/>
          <w:kern w:val="1"/>
          <w:sz w:val="32"/>
          <w:szCs w:val="32"/>
          <w:lang w:val="en-US" w:eastAsia="zh-CN" w:bidi="ar-SA"/>
        </w:rPr>
        <w:t>附件3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center"/>
        <w:textAlignment w:val="baseline"/>
        <w:rPr>
          <w:rFonts w:hint="eastAsia" w:ascii="CESI小标宋-GB2312" w:hAnsi="CESI小标宋-GB2312" w:eastAsia="CESI小标宋-GB2312" w:cs="CESI小标宋-GB2312"/>
          <w:color w:val="auto"/>
          <w:kern w:val="1"/>
          <w:sz w:val="44"/>
          <w:szCs w:val="44"/>
          <w:lang w:val="en-US" w:eastAsia="zh-CN" w:bidi="ar-SA"/>
        </w:rPr>
      </w:pPr>
      <w:r>
        <w:rPr>
          <w:rFonts w:hint="eastAsia" w:ascii="CESI小标宋-GB2312" w:hAnsi="CESI小标宋-GB2312" w:eastAsia="CESI小标宋-GB2312" w:cs="CESI小标宋-GB2312"/>
          <w:color w:val="auto"/>
          <w:kern w:val="1"/>
          <w:sz w:val="44"/>
          <w:szCs w:val="44"/>
          <w:lang w:val="en-US" w:eastAsia="zh-CN" w:bidi="ar-SA"/>
        </w:rPr>
        <w:t>合同主要条款</w:t>
      </w:r>
      <w:bookmarkEnd w:id="0"/>
      <w:bookmarkEnd w:id="1"/>
    </w:p>
    <w:p>
      <w:pPr>
        <w:keepNext w:val="0"/>
        <w:keepLines w:val="0"/>
        <w:pageBreakBefore w:val="0"/>
        <w:wordWrap/>
        <w:overflowPunct/>
        <w:topLinePunct w:val="0"/>
        <w:autoSpaceDE w:val="0"/>
        <w:autoSpaceDN w:val="0"/>
        <w:bidi w:val="0"/>
        <w:spacing w:line="560" w:lineRule="exact"/>
        <w:jc w:val="center"/>
        <w:rPr>
          <w:rFonts w:hint="eastAsia" w:ascii="宋体" w:hAnsi="宋体" w:cs="宋体"/>
          <w:b/>
          <w:bCs/>
          <w:kern w:val="0"/>
          <w:sz w:val="36"/>
          <w:szCs w:val="36"/>
        </w:rPr>
      </w:pP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一、医疗互助金审核管理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服务内容及标准</w:t>
      </w:r>
    </w:p>
    <w:p>
      <w:pPr>
        <w:pStyle w:val="5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56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乙方</w:t>
      </w:r>
      <w:r>
        <w:rPr>
          <w:rFonts w:hint="eastAsia" w:ascii="仿宋_GB2312" w:hAnsi="仿宋_GB2312" w:eastAsia="仿宋_GB2312" w:cs="仿宋_GB2312"/>
          <w:sz w:val="32"/>
          <w:szCs w:val="32"/>
        </w:rPr>
        <w:t>提供的服务包括：收单交接及离场文档处理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数据采集、医院查勘、审核理算、中文客服热线等服务内容。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二、付款方式</w:t>
      </w:r>
    </w:p>
    <w:p>
      <w:pPr>
        <w:pStyle w:val="5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56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服务费按季度结算，每季度结束后按照当季审核的互助金额的百分比结算，最后一季度结束后进行全年核算，如果全年结算费用超过12万，甲方按照12万服务费进行结算，超出部分不予结算。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三、双方权利义务</w:t>
      </w:r>
    </w:p>
    <w:p>
      <w:pPr>
        <w:pStyle w:val="5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56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1.乙方派专人每周二和周四驻场服务，负责收单、初审及咨询答疑，甲方为乙方安排固定场所，以便乙方开展相应工作。</w:t>
      </w:r>
    </w:p>
    <w:p>
      <w:pPr>
        <w:pStyle w:val="5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56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2.对拒付异议案件，由乙方协助甲方做好解释说明工作。</w:t>
      </w:r>
    </w:p>
    <w:p>
      <w:pPr>
        <w:pStyle w:val="5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56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3.甲乙双方可以利用双方自身资源等优势对合作事项进行推广宣传，但宣传材料均需经双方宣传管理部门审核确认。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四、违约责任</w:t>
      </w:r>
    </w:p>
    <w:p>
      <w:pPr>
        <w:pStyle w:val="5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56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由于乙方过错造成乙方违反本协议约定的，乙方应向甲方赔偿因此造成的直接损失，同时甲方有权单方终止本协议。</w:t>
      </w:r>
    </w:p>
    <w:p>
      <w:pPr>
        <w:pStyle w:val="5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56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如甲方违约，则甲方应向乙方赔偿因此造成的损失，同时乙方有权单方面终止本协议。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五、合作期限</w:t>
      </w:r>
    </w:p>
    <w:p>
      <w:pPr>
        <w:pStyle w:val="5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56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1.本协议合作期限暂定为一年，未尽事宜由双方协商解决。</w:t>
      </w:r>
    </w:p>
    <w:p>
      <w:pPr>
        <w:pStyle w:val="5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56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2.如因合作到期或其他原因终止协议，双方应本着诚信原则处理善后事宜。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both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文泉驿微米黑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altName w:val="文泉驿微米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小标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zMmNlMWY5MGUyNzA5Mzc5OTQ5OTdlNTMwYTk3ZmQifQ=="/>
  </w:docVars>
  <w:rsids>
    <w:rsidRoot w:val="1FA7951A"/>
    <w:rsid w:val="11ED0EBF"/>
    <w:rsid w:val="1FA7951A"/>
    <w:rsid w:val="2DDA7ACE"/>
    <w:rsid w:val="3CAE3EE0"/>
    <w:rsid w:val="3F9F7624"/>
    <w:rsid w:val="4EC54525"/>
    <w:rsid w:val="5FADE4D5"/>
    <w:rsid w:val="6A659507"/>
    <w:rsid w:val="6AF066A6"/>
    <w:rsid w:val="6BFF4300"/>
    <w:rsid w:val="6D6729B7"/>
    <w:rsid w:val="6F8717C3"/>
    <w:rsid w:val="6FFDB667"/>
    <w:rsid w:val="7BFDDE98"/>
    <w:rsid w:val="7FBB0262"/>
    <w:rsid w:val="ACFB9FB1"/>
    <w:rsid w:val="B7E3229A"/>
    <w:rsid w:val="D39B9C0F"/>
    <w:rsid w:val="D6F6111C"/>
    <w:rsid w:val="E3FCF510"/>
    <w:rsid w:val="EFD714DD"/>
    <w:rsid w:val="EFF3CEA2"/>
    <w:rsid w:val="F3FFBDA4"/>
    <w:rsid w:val="F7CFE054"/>
    <w:rsid w:val="FA56C827"/>
    <w:rsid w:val="FAEA26C2"/>
    <w:rsid w:val="FAF9F952"/>
    <w:rsid w:val="FDF9A4AE"/>
    <w:rsid w:val="FF6D3CA8"/>
    <w:rsid w:val="FF760B9D"/>
    <w:rsid w:val="FFBD3A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9"/>
    <w:pPr>
      <w:keepNext/>
      <w:keepLines/>
      <w:spacing w:before="340" w:after="330"/>
      <w:jc w:val="center"/>
      <w:outlineLvl w:val="0"/>
    </w:pPr>
    <w:rPr>
      <w:rFonts w:ascii="Calibri" w:hAnsi="Calibri" w:eastAsia="楷体"/>
      <w:b/>
      <w:kern w:val="44"/>
      <w:sz w:val="44"/>
      <w:szCs w:val="20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/>
      <w:jc w:val="left"/>
      <w:outlineLvl w:val="1"/>
    </w:pPr>
    <w:rPr>
      <w:rFonts w:ascii="Arial" w:hAnsi="Arial" w:eastAsia="楷体"/>
      <w:b/>
      <w:sz w:val="32"/>
      <w:szCs w:val="20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 Indent 3"/>
    <w:basedOn w:val="1"/>
    <w:qFormat/>
    <w:uiPriority w:val="0"/>
    <w:pPr>
      <w:ind w:firstLine="480" w:firstLineChars="200"/>
    </w:pPr>
    <w:rPr>
      <w:rFonts w:eastAsia="楷体_GB2312"/>
      <w:sz w:val="24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Title"/>
    <w:basedOn w:val="1"/>
    <w:qFormat/>
    <w:uiPriority w:val="99"/>
    <w:pPr>
      <w:adjustRightInd w:val="0"/>
      <w:spacing w:before="240" w:after="60"/>
      <w:jc w:val="center"/>
      <w:textAlignment w:val="baseline"/>
      <w:outlineLvl w:val="0"/>
    </w:pPr>
    <w:rPr>
      <w:rFonts w:ascii="Arial" w:hAnsi="Arial" w:eastAsia="楷体"/>
      <w:b/>
      <w:kern w:val="0"/>
      <w:sz w:val="44"/>
      <w:szCs w:val="20"/>
    </w:rPr>
  </w:style>
  <w:style w:type="character" w:styleId="10">
    <w:name w:val="Hyperlink"/>
    <w:basedOn w:val="9"/>
    <w:qFormat/>
    <w:uiPriority w:val="99"/>
    <w:rPr>
      <w:rFonts w:cs="Times New Roman"/>
      <w:color w:val="0000FF"/>
      <w:u w:val="single"/>
    </w:rPr>
  </w:style>
  <w:style w:type="table" w:customStyle="1" w:styleId="1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2022-10-18T19:41:00Z</dcterms:created>
  <dc:creator>王星懿</dc:creator>
  <cp:lastModifiedBy>thtf</cp:lastModifiedBy>
  <cp:lastPrinted>2026-02-10T17:40:00Z</cp:lastPrinted>
  <dcterms:modified xsi:type="dcterms:W3CDTF">2026-02-12T16:00:05Z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EAFBDAB58625404986179EBB370A579E_13</vt:lpwstr>
  </property>
</Properties>
</file>